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404C97">
      <w:pPr>
        <w:jc w:val="center"/>
        <w:rPr>
          <w:rFonts w:hint="eastAsia" w:asciiTheme="majorEastAsia" w:hAnsiTheme="majorEastAsia" w:eastAsiaTheme="majorEastAsia" w:cstheme="majorEastAsia"/>
          <w:b/>
          <w:bCs/>
          <w:sz w:val="44"/>
          <w:szCs w:val="44"/>
        </w:rPr>
      </w:pPr>
      <w:r>
        <w:rPr>
          <w:rFonts w:hint="eastAsia" w:asciiTheme="majorEastAsia" w:hAnsiTheme="majorEastAsia" w:eastAsiaTheme="majorEastAsia" w:cstheme="majorEastAsia"/>
          <w:b/>
          <w:bCs/>
          <w:sz w:val="44"/>
          <w:szCs w:val="44"/>
        </w:rPr>
        <w:t>知艾防艾护青春 倾听心声促成长—</w:t>
      </w:r>
      <w:bookmarkStart w:id="0" w:name="_GoBack"/>
      <w:bookmarkEnd w:id="0"/>
      <w:r>
        <w:rPr>
          <w:rFonts w:hint="eastAsia" w:asciiTheme="majorEastAsia" w:hAnsiTheme="majorEastAsia" w:eastAsiaTheme="majorEastAsia" w:cstheme="majorEastAsia"/>
          <w:b/>
          <w:bCs/>
          <w:sz w:val="44"/>
          <w:szCs w:val="44"/>
        </w:rPr>
        <w:t>开展防艾专题讲座暨新生</w:t>
      </w:r>
      <w:r>
        <w:rPr>
          <w:rFonts w:hint="eastAsia" w:asciiTheme="majorEastAsia" w:hAnsiTheme="majorEastAsia" w:eastAsiaTheme="majorEastAsia" w:cstheme="majorEastAsia"/>
          <w:b/>
          <w:bCs/>
          <w:sz w:val="44"/>
          <w:szCs w:val="44"/>
          <w:lang w:val="en-US" w:eastAsia="zh-CN"/>
        </w:rPr>
        <w:t>优质服务</w:t>
      </w:r>
      <w:r>
        <w:rPr>
          <w:rFonts w:hint="eastAsia" w:asciiTheme="majorEastAsia" w:hAnsiTheme="majorEastAsia" w:eastAsiaTheme="majorEastAsia" w:cstheme="majorEastAsia"/>
          <w:b/>
          <w:bCs/>
          <w:sz w:val="44"/>
          <w:szCs w:val="44"/>
        </w:rPr>
        <w:t>座谈会</w:t>
      </w:r>
    </w:p>
    <w:p w14:paraId="3A823867">
      <w:pPr>
        <w:jc w:val="center"/>
        <w:rPr>
          <w:rFonts w:hint="eastAsia" w:asciiTheme="majorEastAsia" w:hAnsiTheme="majorEastAsia" w:eastAsiaTheme="majorEastAsia" w:cstheme="majorEastAsia"/>
          <w:b/>
          <w:bCs/>
          <w:sz w:val="44"/>
          <w:szCs w:val="44"/>
        </w:rPr>
      </w:pPr>
    </w:p>
    <w:p w14:paraId="691A4ABB">
      <w:pPr>
        <w:ind w:firstLine="640" w:firstLineChars="200"/>
        <w:rPr>
          <w:rFonts w:hint="eastAsia" w:ascii="仿宋" w:hAnsi="仿宋" w:eastAsia="仿宋" w:cs="仿宋"/>
          <w:sz w:val="32"/>
          <w:szCs w:val="32"/>
        </w:rPr>
      </w:pPr>
      <w:r>
        <w:rPr>
          <w:rFonts w:hint="eastAsia" w:ascii="仿宋" w:hAnsi="仿宋" w:eastAsia="仿宋" w:cs="仿宋"/>
          <w:sz w:val="32"/>
          <w:szCs w:val="32"/>
        </w:rPr>
        <w:t>为切实加强校园健康安全教育，普及艾滋病防治知识，畅通新生诉求反馈渠道，助力2026级新生快速适应校园生活，近日，后勤管理服务处组织开展艾滋病防治专题讲座与新生代表座谈会活动，部分新生代表参加本次活动 。</w:t>
      </w:r>
    </w:p>
    <w:p w14:paraId="3483A1CB">
      <w:pPr>
        <w:ind w:firstLine="640" w:firstLineChars="200"/>
        <w:rPr>
          <w:rFonts w:hint="eastAsia" w:ascii="仿宋" w:hAnsi="仿宋" w:eastAsia="仿宋" w:cs="仿宋"/>
          <w:sz w:val="32"/>
          <w:szCs w:val="32"/>
        </w:rPr>
      </w:pPr>
    </w:p>
    <w:p w14:paraId="54D06D19">
      <w:pPr>
        <w:rPr>
          <w:rFonts w:hint="eastAsia" w:ascii="仿宋" w:hAnsi="仿宋" w:eastAsia="仿宋" w:cs="仿宋"/>
          <w:sz w:val="32"/>
          <w:szCs w:val="32"/>
          <w:lang w:eastAsia="zh-CN"/>
        </w:rPr>
      </w:pPr>
      <w:r>
        <w:rPr>
          <w:rFonts w:hint="eastAsia" w:ascii="仿宋" w:hAnsi="仿宋" w:eastAsia="仿宋" w:cs="仿宋"/>
          <w:sz w:val="32"/>
          <w:szCs w:val="32"/>
          <w:lang w:eastAsia="zh-CN"/>
        </w:rPr>
        <w:drawing>
          <wp:inline distT="0" distB="0" distL="114300" distR="114300">
            <wp:extent cx="5262880" cy="3962400"/>
            <wp:effectExtent l="0" t="0" r="13970" b="0"/>
            <wp:docPr id="3" name="图片 3" descr="924d3c79a3cb9167b964fb4e873e1a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924d3c79a3cb9167b964fb4e873e1aff"/>
                    <pic:cNvPicPr>
                      <a:picLocks noChangeAspect="1"/>
                    </pic:cNvPicPr>
                  </pic:nvPicPr>
                  <pic:blipFill>
                    <a:blip r:embed="rId4"/>
                    <a:stretch>
                      <a:fillRect/>
                    </a:stretch>
                  </pic:blipFill>
                  <pic:spPr>
                    <a:xfrm>
                      <a:off x="0" y="0"/>
                      <a:ext cx="5262880" cy="3962400"/>
                    </a:xfrm>
                    <a:prstGeom prst="rect">
                      <a:avLst/>
                    </a:prstGeom>
                  </pic:spPr>
                </pic:pic>
              </a:graphicData>
            </a:graphic>
          </wp:inline>
        </w:drawing>
      </w:r>
    </w:p>
    <w:p w14:paraId="03FD942C">
      <w:pPr>
        <w:rPr>
          <w:rFonts w:hint="eastAsia" w:ascii="仿宋" w:hAnsi="仿宋" w:eastAsia="仿宋" w:cs="仿宋"/>
          <w:sz w:val="32"/>
          <w:szCs w:val="32"/>
        </w:rPr>
      </w:pPr>
    </w:p>
    <w:p w14:paraId="084FA5E3">
      <w:pPr>
        <w:ind w:firstLine="640" w:firstLineChars="200"/>
        <w:rPr>
          <w:rFonts w:hint="eastAsia" w:ascii="仿宋" w:hAnsi="仿宋" w:eastAsia="仿宋" w:cs="仿宋"/>
          <w:sz w:val="32"/>
          <w:szCs w:val="32"/>
        </w:rPr>
      </w:pPr>
      <w:r>
        <w:rPr>
          <w:rFonts w:hint="eastAsia" w:ascii="仿宋" w:hAnsi="仿宋" w:eastAsia="仿宋" w:cs="仿宋"/>
          <w:sz w:val="32"/>
          <w:szCs w:val="32"/>
        </w:rPr>
        <w:t>在防艾专题讲座环节，主讲老师结合学生身心特点，围绕艾滋病传播途径、危害、科学预防措施、检测咨询渠道等内容开展科普宣讲。讲座重点厘清认知误区，讲解日常握手、共餐等普通接触不会感染艾滋病，引导同学们树立“每个人是自己健康第一责任人”的理念，学会自我保护，同时倡导尊重、关爱艾滋病感染者，消除偏见与歧视。现场同学们认真聆听，积极参与互动问答，进一步夯实了防艾健康知识基础，提升自我防护意识 。</w:t>
      </w:r>
    </w:p>
    <w:p w14:paraId="5C7BF53C">
      <w:pPr>
        <w:rPr>
          <w:rFonts w:hint="eastAsia" w:ascii="仿宋" w:hAnsi="仿宋" w:eastAsia="仿宋" w:cs="仿宋"/>
          <w:sz w:val="32"/>
          <w:szCs w:val="32"/>
        </w:rPr>
      </w:pPr>
    </w:p>
    <w:p w14:paraId="34733D39">
      <w:pPr>
        <w:rPr>
          <w:rFonts w:hint="eastAsia" w:ascii="仿宋" w:hAnsi="仿宋" w:eastAsia="仿宋" w:cs="仿宋"/>
          <w:sz w:val="32"/>
          <w:szCs w:val="32"/>
          <w:lang w:eastAsia="zh-CN"/>
        </w:rPr>
      </w:pPr>
      <w:r>
        <w:rPr>
          <w:rFonts w:hint="eastAsia" w:ascii="仿宋" w:hAnsi="仿宋" w:eastAsia="仿宋" w:cs="仿宋"/>
          <w:sz w:val="32"/>
          <w:szCs w:val="32"/>
          <w:lang w:eastAsia="zh-CN"/>
        </w:rPr>
        <w:drawing>
          <wp:inline distT="0" distB="0" distL="114300" distR="114300">
            <wp:extent cx="5266690" cy="4714240"/>
            <wp:effectExtent l="0" t="0" r="10160" b="10160"/>
            <wp:docPr id="2" name="图片 2" descr="dca1b54c6999100716c4dabf759e19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dca1b54c6999100716c4dabf759e196a"/>
                    <pic:cNvPicPr>
                      <a:picLocks noChangeAspect="1"/>
                    </pic:cNvPicPr>
                  </pic:nvPicPr>
                  <pic:blipFill>
                    <a:blip r:embed="rId5"/>
                    <a:stretch>
                      <a:fillRect/>
                    </a:stretch>
                  </pic:blipFill>
                  <pic:spPr>
                    <a:xfrm>
                      <a:off x="0" y="0"/>
                      <a:ext cx="5266690" cy="4714240"/>
                    </a:xfrm>
                    <a:prstGeom prst="rect">
                      <a:avLst/>
                    </a:prstGeom>
                  </pic:spPr>
                </pic:pic>
              </a:graphicData>
            </a:graphic>
          </wp:inline>
        </w:drawing>
      </w:r>
    </w:p>
    <w:p w14:paraId="16EF06A8">
      <w:pPr>
        <w:rPr>
          <w:rFonts w:hint="eastAsia" w:ascii="仿宋" w:hAnsi="仿宋" w:eastAsia="仿宋" w:cs="仿宋"/>
          <w:sz w:val="32"/>
          <w:szCs w:val="32"/>
          <w:lang w:eastAsia="zh-CN"/>
        </w:rPr>
      </w:pPr>
    </w:p>
    <w:p w14:paraId="0E9D2F78">
      <w:pPr>
        <w:ind w:firstLine="640" w:firstLineChars="200"/>
        <w:rPr>
          <w:rFonts w:hint="eastAsia" w:ascii="仿宋" w:hAnsi="仿宋" w:eastAsia="仿宋" w:cs="仿宋"/>
          <w:sz w:val="32"/>
          <w:szCs w:val="32"/>
        </w:rPr>
      </w:pPr>
      <w:r>
        <w:rPr>
          <w:rFonts w:hint="eastAsia" w:ascii="仿宋" w:hAnsi="仿宋" w:eastAsia="仿宋" w:cs="仿宋"/>
          <w:sz w:val="32"/>
          <w:szCs w:val="32"/>
        </w:rPr>
        <w:t>讲座结束后，随即召开新生座谈会。后勤管理服务处工作人员与新生代表面对面交流，认真倾听同学们入学以来的真实感受。同学们围绕食堂就餐、宿舍住宿、校园环境、生活设施、卫生健康等方面畅所欲言，提出意见建议。后勤处工作人员对同学们提出的问题逐一做好记录，现场进行答疑回应，对能够</w:t>
      </w:r>
      <w:r>
        <w:rPr>
          <w:rFonts w:hint="eastAsia" w:ascii="仿宋" w:hAnsi="仿宋" w:eastAsia="仿宋" w:cs="仿宋"/>
          <w:sz w:val="32"/>
          <w:szCs w:val="32"/>
          <w:lang w:eastAsia="zh-CN"/>
        </w:rPr>
        <w:t>及时</w:t>
      </w:r>
      <w:r>
        <w:rPr>
          <w:rFonts w:hint="eastAsia" w:ascii="仿宋" w:hAnsi="仿宋" w:eastAsia="仿宋" w:cs="仿宋"/>
          <w:sz w:val="32"/>
          <w:szCs w:val="32"/>
        </w:rPr>
        <w:t>解决的问题当场落实，做到事事有回应、件件有着落。</w:t>
      </w:r>
    </w:p>
    <w:p w14:paraId="75145C1D">
      <w:pPr>
        <w:ind w:firstLine="640" w:firstLineChars="200"/>
        <w:rPr>
          <w:rFonts w:hint="eastAsia" w:ascii="仿宋" w:hAnsi="仿宋" w:eastAsia="仿宋" w:cs="仿宋"/>
          <w:sz w:val="32"/>
          <w:szCs w:val="32"/>
        </w:rPr>
      </w:pPr>
    </w:p>
    <w:p w14:paraId="1C29DBC9">
      <w:pPr>
        <w:ind w:firstLine="640" w:firstLineChars="200"/>
        <w:rPr>
          <w:rFonts w:hint="eastAsia" w:ascii="仿宋" w:hAnsi="仿宋" w:eastAsia="仿宋" w:cs="仿宋"/>
          <w:sz w:val="32"/>
          <w:szCs w:val="32"/>
        </w:rPr>
      </w:pPr>
      <w:r>
        <w:rPr>
          <w:rFonts w:hint="eastAsia" w:ascii="仿宋" w:hAnsi="仿宋" w:eastAsia="仿宋" w:cs="仿宋"/>
          <w:sz w:val="32"/>
          <w:szCs w:val="32"/>
        </w:rPr>
        <w:t>此次系列活动，一方面普及了防艾健康知识，筑牢校园公共卫生安全防线；另一方面搭建起后勤部门与新生之间的沟通桥梁，拉近了服务与学生之间的距离。下一步，后勤管理服务处将持续聚焦学生急难愁盼，把学生诉求落到实处，不断优化校园后勤保障服务，为全体学生营造安全、健康、温馨的校园学习生活环境。</w:t>
      </w:r>
    </w:p>
    <w:p w14:paraId="1A8B621E">
      <w:pPr>
        <w:rPr>
          <w:rFonts w:hint="eastAsia" w:ascii="仿宋" w:hAnsi="仿宋" w:eastAsia="仿宋" w:cs="仿宋"/>
          <w:sz w:val="32"/>
          <w:szCs w:val="32"/>
        </w:rPr>
      </w:pPr>
    </w:p>
    <w:p w14:paraId="271E492E">
      <w:pPr>
        <w:pStyle w:val="2"/>
        <w:keepNext w:val="0"/>
        <w:keepLines w:val="0"/>
        <w:widowControl/>
        <w:suppressLineNumbers w:val="0"/>
        <w:spacing w:before="0" w:beforeAutospacing="0" w:after="0" w:afterAutospacing="0"/>
        <w:ind w:left="0" w:right="0"/>
        <w:jc w:val="both"/>
        <w:rPr>
          <w:rFonts w:ascii="Calibri" w:hAnsi="Calibri" w:cs="Calibri"/>
          <w:sz w:val="21"/>
          <w:szCs w:val="21"/>
        </w:rPr>
      </w:pPr>
      <w:r>
        <w:rPr>
          <w:rFonts w:ascii="仿宋" w:hAnsi="仿宋" w:eastAsia="仿宋" w:cs="仿宋"/>
          <w:sz w:val="32"/>
          <w:szCs w:val="32"/>
        </w:rPr>
        <w:t>撰稿：</w:t>
      </w:r>
      <w:r>
        <w:rPr>
          <w:rFonts w:hint="eastAsia" w:ascii="仿宋" w:hAnsi="仿宋" w:eastAsia="仿宋" w:cs="仿宋"/>
          <w:sz w:val="32"/>
          <w:szCs w:val="32"/>
        </w:rPr>
        <w:t>王  静</w:t>
      </w:r>
    </w:p>
    <w:p w14:paraId="7D8AC6A8">
      <w:pPr>
        <w:pStyle w:val="2"/>
        <w:keepNext w:val="0"/>
        <w:keepLines w:val="0"/>
        <w:widowControl/>
        <w:suppressLineNumbers w:val="0"/>
        <w:spacing w:before="0" w:beforeAutospacing="0" w:after="0" w:afterAutospacing="0"/>
        <w:ind w:left="0" w:right="0"/>
        <w:jc w:val="both"/>
        <w:rPr>
          <w:rFonts w:hint="default" w:ascii="Calibri" w:hAnsi="Calibri" w:cs="Calibri"/>
          <w:sz w:val="21"/>
          <w:szCs w:val="21"/>
        </w:rPr>
      </w:pPr>
      <w:r>
        <w:rPr>
          <w:rFonts w:hint="eastAsia" w:ascii="仿宋" w:hAnsi="仿宋" w:eastAsia="仿宋" w:cs="仿宋"/>
          <w:sz w:val="32"/>
          <w:szCs w:val="32"/>
        </w:rPr>
        <w:t>摄影：田  雨</w:t>
      </w:r>
    </w:p>
    <w:p w14:paraId="6A803F51">
      <w:pPr>
        <w:pStyle w:val="2"/>
        <w:keepNext w:val="0"/>
        <w:keepLines w:val="0"/>
        <w:widowControl/>
        <w:suppressLineNumbers w:val="0"/>
        <w:spacing w:before="0" w:beforeAutospacing="0" w:after="0" w:afterAutospacing="0"/>
        <w:ind w:left="0" w:right="0"/>
        <w:jc w:val="both"/>
        <w:rPr>
          <w:rFonts w:hint="default" w:ascii="Calibri" w:hAnsi="Calibri" w:eastAsia="仿宋" w:cs="Calibri"/>
          <w:sz w:val="21"/>
          <w:szCs w:val="21"/>
          <w:lang w:val="en-US" w:eastAsia="zh-CN"/>
        </w:rPr>
      </w:pPr>
      <w:r>
        <w:rPr>
          <w:rFonts w:hint="eastAsia" w:ascii="仿宋" w:hAnsi="仿宋" w:eastAsia="仿宋" w:cs="仿宋"/>
          <w:sz w:val="32"/>
          <w:szCs w:val="32"/>
        </w:rPr>
        <w:t>编审：</w:t>
      </w:r>
      <w:r>
        <w:rPr>
          <w:rFonts w:hint="eastAsia" w:ascii="仿宋" w:hAnsi="仿宋" w:eastAsia="仿宋" w:cs="仿宋"/>
          <w:sz w:val="32"/>
          <w:szCs w:val="32"/>
          <w:lang w:val="en-US" w:eastAsia="zh-CN"/>
        </w:rPr>
        <w:t>韩芳芳</w:t>
      </w:r>
    </w:p>
    <w:p w14:paraId="6ECB9836">
      <w:pPr>
        <w:pStyle w:val="2"/>
        <w:keepNext w:val="0"/>
        <w:keepLines w:val="0"/>
        <w:widowControl/>
        <w:suppressLineNumbers w:val="0"/>
        <w:spacing w:before="0" w:beforeAutospacing="0" w:after="0" w:afterAutospacing="0"/>
        <w:ind w:left="0" w:right="0"/>
        <w:jc w:val="both"/>
        <w:rPr>
          <w:rFonts w:hint="default" w:ascii="Calibri" w:hAnsi="Calibri" w:cs="Calibri"/>
          <w:sz w:val="21"/>
          <w:szCs w:val="21"/>
        </w:rPr>
      </w:pPr>
      <w:r>
        <w:rPr>
          <w:rFonts w:hint="eastAsia" w:ascii="仿宋" w:hAnsi="仿宋" w:eastAsia="仿宋" w:cs="仿宋"/>
          <w:sz w:val="32"/>
          <w:szCs w:val="32"/>
        </w:rPr>
        <w:t>复审：李明川</w:t>
      </w:r>
      <w:r>
        <w:rPr>
          <w:rFonts w:hint="eastAsia" w:ascii="仿宋" w:hAnsi="仿宋" w:eastAsia="仿宋" w:cs="仿宋"/>
          <w:sz w:val="32"/>
          <w:szCs w:val="32"/>
        </w:rPr>
        <w:br w:type="textWrapping"/>
      </w:r>
      <w:r>
        <w:rPr>
          <w:rFonts w:hint="eastAsia" w:ascii="仿宋" w:hAnsi="仿宋" w:eastAsia="仿宋" w:cs="仿宋"/>
          <w:sz w:val="32"/>
          <w:szCs w:val="32"/>
        </w:rPr>
        <w:t>终审：薛  磊</w:t>
      </w:r>
    </w:p>
    <w:p w14:paraId="001D612A">
      <w:pPr>
        <w:pStyle w:val="2"/>
        <w:keepNext w:val="0"/>
        <w:keepLines w:val="0"/>
        <w:widowControl/>
        <w:suppressLineNumbers w:val="0"/>
        <w:spacing w:before="0" w:beforeAutospacing="0" w:after="0" w:afterAutospacing="0"/>
        <w:ind w:left="0" w:right="0"/>
        <w:jc w:val="both"/>
        <w:rPr>
          <w:rFonts w:hint="default" w:ascii="Calibri" w:hAnsi="Calibri" w:cs="Calibri"/>
          <w:sz w:val="21"/>
          <w:szCs w:val="21"/>
        </w:rPr>
      </w:pPr>
      <w:r>
        <w:rPr>
          <w:rFonts w:hint="eastAsia" w:ascii="仿宋" w:hAnsi="仿宋" w:eastAsia="仿宋" w:cs="仿宋"/>
          <w:sz w:val="32"/>
          <w:szCs w:val="32"/>
        </w:rPr>
        <w:t>校对：宣传部（统战部）</w:t>
      </w:r>
    </w:p>
    <w:p w14:paraId="53AFA30A">
      <w:pPr>
        <w:rPr>
          <w:rFonts w:hint="eastAsia" w:ascii="仿宋" w:hAnsi="仿宋" w:eastAsia="仿宋" w:cs="仿宋"/>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0DD373C"/>
    <w:rsid w:val="16B569CD"/>
    <w:rsid w:val="1EAE454F"/>
    <w:rsid w:val="20DD373C"/>
    <w:rsid w:val="31031402"/>
    <w:rsid w:val="3248523C"/>
    <w:rsid w:val="327D4580"/>
    <w:rsid w:val="3F8E5FAB"/>
    <w:rsid w:val="48007F00"/>
    <w:rsid w:val="4A655326"/>
    <w:rsid w:val="7CD925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331</Words>
  <Characters>334</Characters>
  <Lines>0</Lines>
  <Paragraphs>0</Paragraphs>
  <TotalTime>2507</TotalTime>
  <ScaleCrop>false</ScaleCrop>
  <LinksUpToDate>false</LinksUpToDate>
  <CharactersWithSpaces>337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2026-09-22T07:27:00Z</dcterms:created>
  <dc:creator>静</dc:creator>
  <cp:lastModifiedBy>静</cp:lastModifiedBy>
  <cp:lastPrinted>2026-09-24T00:53:00Z</cp:lastPrinted>
  <dcterms:modified xsi:type="dcterms:W3CDTF">2026-09-24T06:41:56Z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C3B24F672E9D4216AC42AFBD3C17EB67_11</vt:lpwstr>
  </property>
  <property fmtid="{D5CDD505-2E9C-101B-9397-08002B2CF9AE}" pid="4" name="KSOTemplateDocerSaveRecord">
    <vt:lpwstr>eyJoZGlkIjoiMjYzNWJkNjJlNGNmYjc1Y2I1NTU5N2JhZWM2Njc0YmEiLCJ1c2VySWQiOiI5MzAzODEyNTEifQ==</vt:lpwstr>
  </property>
</Properties>
</file>